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43"/>
        <w:gridCol w:w="2093"/>
        <w:gridCol w:w="4494"/>
      </w:tblGrid>
      <w:tr w:rsidR="00BB0B36" w14:paraId="118468A6" w14:textId="77777777" w:rsidTr="00BB0B36">
        <w:trPr>
          <w:trHeight w:val="1610"/>
        </w:trPr>
        <w:tc>
          <w:tcPr>
            <w:tcW w:w="2088" w:type="dxa"/>
            <w:vAlign w:val="center"/>
          </w:tcPr>
          <w:p w14:paraId="32F34E45" w14:textId="77777777" w:rsidR="00BB0B36" w:rsidRDefault="00BB0B36" w:rsidP="00BB0B36">
            <w:pPr>
              <w:jc w:val="center"/>
            </w:pPr>
            <w:r>
              <w:rPr>
                <w:noProof/>
              </w:rPr>
              <w:drawing>
                <wp:anchor distT="0" distB="0" distL="114300" distR="114300" simplePos="0" relativeHeight="251658240" behindDoc="1" locked="0" layoutInCell="1" allowOverlap="1" wp14:anchorId="5F0B6E69" wp14:editId="5FD74D88">
                  <wp:simplePos x="0" y="0"/>
                  <wp:positionH relativeFrom="margin">
                    <wp:posOffset>-46355</wp:posOffset>
                  </wp:positionH>
                  <wp:positionV relativeFrom="margin">
                    <wp:posOffset>99060</wp:posOffset>
                  </wp:positionV>
                  <wp:extent cx="1268730" cy="86741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268730" cy="867410"/>
                          </a:xfrm>
                          <a:prstGeom prst="rect">
                            <a:avLst/>
                          </a:prstGeom>
                        </pic:spPr>
                      </pic:pic>
                    </a:graphicData>
                  </a:graphic>
                  <wp14:sizeRelH relativeFrom="margin">
                    <wp14:pctWidth>0</wp14:pctWidth>
                  </wp14:sizeRelH>
                  <wp14:sizeRelV relativeFrom="margin">
                    <wp14:pctHeight>0</wp14:pctHeight>
                  </wp14:sizeRelV>
                </wp:anchor>
              </w:drawing>
            </w:r>
          </w:p>
        </w:tc>
        <w:tc>
          <w:tcPr>
            <w:tcW w:w="6768" w:type="dxa"/>
            <w:gridSpan w:val="2"/>
            <w:vAlign w:val="center"/>
          </w:tcPr>
          <w:p w14:paraId="3B0E76B9" w14:textId="24749CE4" w:rsidR="00BB0B36" w:rsidRPr="00BB0B36" w:rsidRDefault="00130F49" w:rsidP="00BB0B36">
            <w:pPr>
              <w:jc w:val="center"/>
              <w:rPr>
                <w:rFonts w:asciiTheme="majorHAnsi" w:hAnsiTheme="majorHAnsi"/>
                <w:b/>
                <w:sz w:val="36"/>
                <w:szCs w:val="36"/>
              </w:rPr>
            </w:pPr>
            <w:r>
              <w:rPr>
                <w:rFonts w:asciiTheme="majorHAnsi" w:hAnsiTheme="majorHAnsi"/>
                <w:b/>
                <w:sz w:val="36"/>
                <w:szCs w:val="36"/>
              </w:rPr>
              <w:t xml:space="preserve">Kitsap County </w:t>
            </w:r>
            <w:r w:rsidR="005C5CAF">
              <w:rPr>
                <w:rFonts w:asciiTheme="majorHAnsi" w:hAnsiTheme="majorHAnsi"/>
                <w:b/>
                <w:sz w:val="36"/>
                <w:szCs w:val="36"/>
              </w:rPr>
              <w:t>Special Operations</w:t>
            </w:r>
            <w:r>
              <w:rPr>
                <w:rFonts w:asciiTheme="majorHAnsi" w:hAnsiTheme="majorHAnsi"/>
                <w:b/>
                <w:sz w:val="36"/>
                <w:szCs w:val="36"/>
              </w:rPr>
              <w:t xml:space="preserve"> Team</w:t>
            </w:r>
          </w:p>
          <w:p w14:paraId="34ED5FE3" w14:textId="77777777" w:rsidR="00BB0B36" w:rsidRPr="00BB0B36" w:rsidRDefault="001D18AD" w:rsidP="00BB0B36">
            <w:pPr>
              <w:jc w:val="center"/>
              <w:rPr>
                <w:rFonts w:asciiTheme="majorHAnsi" w:hAnsiTheme="majorHAnsi"/>
              </w:rPr>
            </w:pPr>
            <w:r>
              <w:rPr>
                <w:rFonts w:asciiTheme="majorHAnsi" w:hAnsiTheme="majorHAnsi"/>
              </w:rPr>
              <w:t>Polices and Guidelines</w:t>
            </w:r>
          </w:p>
        </w:tc>
      </w:tr>
      <w:tr w:rsidR="00BB0B36" w14:paraId="3848C5FF" w14:textId="77777777" w:rsidTr="00BB0B36">
        <w:trPr>
          <w:trHeight w:val="359"/>
        </w:trPr>
        <w:tc>
          <w:tcPr>
            <w:tcW w:w="4248" w:type="dxa"/>
            <w:gridSpan w:val="2"/>
          </w:tcPr>
          <w:p w14:paraId="1FAF7256" w14:textId="7FDC12C8" w:rsidR="00BB0B36" w:rsidRPr="00BB0B36" w:rsidRDefault="00BB0B36" w:rsidP="00FC6E89">
            <w:pPr>
              <w:rPr>
                <w:rFonts w:asciiTheme="majorHAnsi" w:hAnsiTheme="majorHAnsi"/>
                <w:b/>
              </w:rPr>
            </w:pPr>
            <w:r>
              <w:rPr>
                <w:rFonts w:asciiTheme="majorHAnsi" w:hAnsiTheme="majorHAnsi"/>
                <w:b/>
              </w:rPr>
              <w:t>Title:</w:t>
            </w:r>
            <w:r w:rsidR="00BF3C02">
              <w:rPr>
                <w:rFonts w:asciiTheme="majorHAnsi" w:hAnsiTheme="majorHAnsi"/>
                <w:b/>
              </w:rPr>
              <w:t xml:space="preserve"> </w:t>
            </w:r>
            <w:r w:rsidR="005C5CAF">
              <w:rPr>
                <w:rFonts w:asciiTheme="majorHAnsi" w:hAnsiTheme="majorHAnsi"/>
                <w:b/>
              </w:rPr>
              <w:t xml:space="preserve">1.5, </w:t>
            </w:r>
            <w:r w:rsidR="00753C43">
              <w:rPr>
                <w:rFonts w:asciiTheme="majorHAnsi" w:hAnsiTheme="majorHAnsi"/>
                <w:b/>
              </w:rPr>
              <w:t>Active 911 Notifications</w:t>
            </w:r>
          </w:p>
        </w:tc>
        <w:tc>
          <w:tcPr>
            <w:tcW w:w="4608" w:type="dxa"/>
          </w:tcPr>
          <w:p w14:paraId="28C21267" w14:textId="40AD4F4E" w:rsidR="00BB0B36" w:rsidRPr="00BB0B36" w:rsidRDefault="00BB0B36" w:rsidP="00F55646">
            <w:pPr>
              <w:rPr>
                <w:rFonts w:asciiTheme="majorHAnsi" w:hAnsiTheme="majorHAnsi"/>
                <w:b/>
              </w:rPr>
            </w:pPr>
            <w:r>
              <w:rPr>
                <w:rFonts w:asciiTheme="majorHAnsi" w:hAnsiTheme="majorHAnsi"/>
                <w:b/>
              </w:rPr>
              <w:t>Section/Topic:</w:t>
            </w:r>
            <w:r w:rsidR="00BF3C02">
              <w:rPr>
                <w:rFonts w:asciiTheme="majorHAnsi" w:hAnsiTheme="majorHAnsi"/>
                <w:b/>
              </w:rPr>
              <w:t xml:space="preserve"> </w:t>
            </w:r>
            <w:r w:rsidR="005C5CAF">
              <w:rPr>
                <w:rFonts w:asciiTheme="majorHAnsi" w:hAnsiTheme="majorHAnsi"/>
                <w:b/>
              </w:rPr>
              <w:t>Operations</w:t>
            </w:r>
          </w:p>
        </w:tc>
      </w:tr>
      <w:tr w:rsidR="00BB0B36" w14:paraId="44477800" w14:textId="77777777" w:rsidTr="00BB0B36">
        <w:trPr>
          <w:trHeight w:val="359"/>
        </w:trPr>
        <w:tc>
          <w:tcPr>
            <w:tcW w:w="4248" w:type="dxa"/>
            <w:gridSpan w:val="2"/>
          </w:tcPr>
          <w:p w14:paraId="5AE0938A" w14:textId="3AB2DED4" w:rsidR="00BB0B36" w:rsidRPr="00BB0B36" w:rsidRDefault="00076194" w:rsidP="005C5CAF">
            <w:pPr>
              <w:rPr>
                <w:rFonts w:asciiTheme="majorHAnsi" w:hAnsiTheme="majorHAnsi"/>
                <w:b/>
              </w:rPr>
            </w:pPr>
            <w:r>
              <w:rPr>
                <w:rFonts w:asciiTheme="majorHAnsi" w:hAnsiTheme="majorHAnsi"/>
                <w:b/>
              </w:rPr>
              <w:t>Effective</w:t>
            </w:r>
            <w:r w:rsidR="00BB0B36">
              <w:rPr>
                <w:rFonts w:asciiTheme="majorHAnsi" w:hAnsiTheme="majorHAnsi"/>
                <w:b/>
              </w:rPr>
              <w:t xml:space="preserve"> Date:</w:t>
            </w:r>
            <w:r w:rsidR="00BF3C02">
              <w:rPr>
                <w:rFonts w:asciiTheme="majorHAnsi" w:hAnsiTheme="majorHAnsi"/>
                <w:b/>
              </w:rPr>
              <w:t xml:space="preserve"> </w:t>
            </w:r>
            <w:r w:rsidR="005C5CAF">
              <w:rPr>
                <w:rFonts w:asciiTheme="majorHAnsi" w:hAnsiTheme="majorHAnsi"/>
                <w:b/>
              </w:rPr>
              <w:t>October 5</w:t>
            </w:r>
            <w:r w:rsidR="005C5CAF" w:rsidRPr="005C5CAF">
              <w:rPr>
                <w:rFonts w:asciiTheme="majorHAnsi" w:hAnsiTheme="majorHAnsi"/>
                <w:b/>
                <w:vertAlign w:val="superscript"/>
              </w:rPr>
              <w:t>th</w:t>
            </w:r>
            <w:r w:rsidR="005C5CAF">
              <w:rPr>
                <w:rFonts w:asciiTheme="majorHAnsi" w:hAnsiTheme="majorHAnsi"/>
                <w:b/>
              </w:rPr>
              <w:t>, 2020</w:t>
            </w:r>
          </w:p>
        </w:tc>
        <w:tc>
          <w:tcPr>
            <w:tcW w:w="4608" w:type="dxa"/>
          </w:tcPr>
          <w:p w14:paraId="7488EF0B" w14:textId="5C52EE7E" w:rsidR="00BB0B36" w:rsidRPr="00BB0B36" w:rsidRDefault="001D18AD" w:rsidP="00F67DF3">
            <w:pPr>
              <w:rPr>
                <w:rFonts w:asciiTheme="majorHAnsi" w:hAnsiTheme="majorHAnsi"/>
                <w:b/>
              </w:rPr>
            </w:pPr>
            <w:r>
              <w:rPr>
                <w:rFonts w:asciiTheme="majorHAnsi" w:hAnsiTheme="majorHAnsi"/>
                <w:b/>
              </w:rPr>
              <w:t>Classification:</w:t>
            </w:r>
            <w:r w:rsidR="00BF3C02">
              <w:rPr>
                <w:rFonts w:asciiTheme="majorHAnsi" w:hAnsiTheme="majorHAnsi"/>
                <w:b/>
              </w:rPr>
              <w:t xml:space="preserve"> </w:t>
            </w:r>
            <w:r w:rsidR="005C5CAF">
              <w:rPr>
                <w:rFonts w:asciiTheme="majorHAnsi" w:hAnsiTheme="majorHAnsi"/>
                <w:b/>
              </w:rPr>
              <w:t>Policy</w:t>
            </w:r>
          </w:p>
        </w:tc>
      </w:tr>
    </w:tbl>
    <w:p w14:paraId="04D36D59" w14:textId="77777777" w:rsidR="00F67DF3" w:rsidRDefault="00F67DF3">
      <w:pPr>
        <w:rPr>
          <w:rFonts w:asciiTheme="majorHAnsi" w:hAnsiTheme="majorHAnsi"/>
          <w:b/>
          <w:u w:val="single"/>
        </w:rPr>
      </w:pPr>
    </w:p>
    <w:p w14:paraId="3E169E8A" w14:textId="127E9B98" w:rsidR="00950315" w:rsidRPr="00012D6B" w:rsidRDefault="00950315" w:rsidP="00950315">
      <w:pPr>
        <w:widowControl w:val="0"/>
        <w:autoSpaceDE w:val="0"/>
        <w:autoSpaceDN w:val="0"/>
        <w:adjustRightInd w:val="0"/>
        <w:rPr>
          <w:rFonts w:ascii="Calibri" w:hAnsi="Calibri" w:cs="Calibri"/>
          <w:b/>
          <w:u w:val="single"/>
        </w:rPr>
      </w:pPr>
      <w:r w:rsidRPr="00012D6B">
        <w:rPr>
          <w:rFonts w:ascii="Calibri" w:hAnsi="Calibri" w:cs="Calibri"/>
          <w:b/>
          <w:u w:val="single"/>
        </w:rPr>
        <w:t>Purpose</w:t>
      </w:r>
      <w:r w:rsidR="00753C43" w:rsidRPr="00012D6B">
        <w:rPr>
          <w:rFonts w:ascii="Calibri" w:hAnsi="Calibri" w:cs="Calibri"/>
          <w:b/>
          <w:u w:val="single"/>
        </w:rPr>
        <w:t>:</w:t>
      </w:r>
    </w:p>
    <w:p w14:paraId="3675D487" w14:textId="53E25A66" w:rsidR="005C5CAF" w:rsidRPr="00012D6B" w:rsidRDefault="005C5CAF">
      <w:pPr>
        <w:rPr>
          <w:rFonts w:ascii="Calibri" w:eastAsia="Times New Roman" w:hAnsi="Calibri" w:cs="Calibri"/>
        </w:rPr>
      </w:pPr>
      <w:r w:rsidRPr="00012D6B">
        <w:rPr>
          <w:rFonts w:ascii="Calibri" w:eastAsia="Times New Roman" w:hAnsi="Calibri" w:cs="Calibri"/>
        </w:rPr>
        <w:t xml:space="preserve">To establish a methodology of communicating personnel availability </w:t>
      </w:r>
      <w:r w:rsidR="00012D6B" w:rsidRPr="00012D6B">
        <w:rPr>
          <w:rFonts w:ascii="Calibri" w:eastAsia="Times New Roman" w:hAnsi="Calibri" w:cs="Calibri"/>
        </w:rPr>
        <w:t xml:space="preserve">&amp; response status </w:t>
      </w:r>
      <w:r w:rsidRPr="00012D6B">
        <w:rPr>
          <w:rFonts w:ascii="Calibri" w:eastAsia="Times New Roman" w:hAnsi="Calibri" w:cs="Calibri"/>
        </w:rPr>
        <w:t>for deployments and training events.</w:t>
      </w:r>
    </w:p>
    <w:p w14:paraId="4543D0E6" w14:textId="77777777" w:rsidR="005C5CAF" w:rsidRPr="00012D6B" w:rsidRDefault="005C5CAF">
      <w:pPr>
        <w:rPr>
          <w:rFonts w:ascii="Calibri" w:eastAsia="Times New Roman" w:hAnsi="Calibri" w:cs="Calibri"/>
        </w:rPr>
      </w:pPr>
    </w:p>
    <w:p w14:paraId="55C42760" w14:textId="009260E7" w:rsidR="00130F49" w:rsidRPr="00012D6B" w:rsidRDefault="00130F49">
      <w:pPr>
        <w:rPr>
          <w:rFonts w:ascii="Calibri" w:eastAsia="Times New Roman" w:hAnsi="Calibri" w:cs="Calibri"/>
          <w:b/>
          <w:bCs/>
          <w:u w:val="single"/>
        </w:rPr>
      </w:pPr>
      <w:r w:rsidRPr="00012D6B">
        <w:rPr>
          <w:rFonts w:ascii="Calibri" w:eastAsia="Times New Roman" w:hAnsi="Calibri" w:cs="Calibri"/>
          <w:b/>
          <w:bCs/>
          <w:u w:val="single"/>
        </w:rPr>
        <w:t>Scope and Applicability</w:t>
      </w:r>
      <w:r w:rsidR="00753C43" w:rsidRPr="00012D6B">
        <w:rPr>
          <w:rFonts w:ascii="Calibri" w:eastAsia="Times New Roman" w:hAnsi="Calibri" w:cs="Calibri"/>
          <w:b/>
          <w:bCs/>
          <w:u w:val="single"/>
        </w:rPr>
        <w:t>:</w:t>
      </w:r>
    </w:p>
    <w:p w14:paraId="68E0510D" w14:textId="4777558B" w:rsidR="00753C43" w:rsidRPr="00012D6B" w:rsidRDefault="005C5CAF">
      <w:pPr>
        <w:rPr>
          <w:rFonts w:ascii="Calibri" w:eastAsia="Times New Roman" w:hAnsi="Calibri" w:cs="Calibri"/>
          <w:bCs/>
        </w:rPr>
      </w:pPr>
      <w:r w:rsidRPr="00012D6B">
        <w:rPr>
          <w:rFonts w:ascii="Calibri" w:eastAsia="Times New Roman" w:hAnsi="Calibri" w:cs="Calibri"/>
          <w:bCs/>
        </w:rPr>
        <w:t>All KSORT</w:t>
      </w:r>
      <w:r w:rsidR="00753C43" w:rsidRPr="00012D6B">
        <w:rPr>
          <w:rFonts w:ascii="Calibri" w:eastAsia="Times New Roman" w:hAnsi="Calibri" w:cs="Calibri"/>
          <w:bCs/>
        </w:rPr>
        <w:t xml:space="preserve"> Personnel</w:t>
      </w:r>
    </w:p>
    <w:p w14:paraId="15A3E23B" w14:textId="77777777" w:rsidR="00130F49" w:rsidRPr="00012D6B" w:rsidRDefault="00130F49">
      <w:pPr>
        <w:rPr>
          <w:rFonts w:ascii="Calibri" w:eastAsia="Times New Roman" w:hAnsi="Calibri" w:cs="Calibri"/>
          <w:b/>
          <w:bCs/>
          <w:u w:val="single"/>
        </w:rPr>
      </w:pPr>
    </w:p>
    <w:p w14:paraId="646F4615" w14:textId="5ACBC151" w:rsidR="0034476B" w:rsidRPr="00012D6B" w:rsidRDefault="0034476B">
      <w:pPr>
        <w:rPr>
          <w:rFonts w:ascii="Calibri" w:hAnsi="Calibri" w:cs="Calibri"/>
          <w:b/>
          <w:u w:val="single"/>
        </w:rPr>
      </w:pPr>
      <w:r w:rsidRPr="00012D6B">
        <w:rPr>
          <w:rFonts w:ascii="Calibri" w:hAnsi="Calibri" w:cs="Calibri"/>
          <w:b/>
          <w:u w:val="single"/>
        </w:rPr>
        <w:t>Definitions</w:t>
      </w:r>
    </w:p>
    <w:p w14:paraId="10CDCCFA" w14:textId="77777777" w:rsidR="00CC0D0D" w:rsidRPr="00012D6B" w:rsidRDefault="00CC0D0D">
      <w:pPr>
        <w:rPr>
          <w:rFonts w:ascii="Calibri" w:hAnsi="Calibri" w:cs="Calibri"/>
          <w:b/>
          <w:u w:val="single"/>
        </w:rPr>
      </w:pPr>
    </w:p>
    <w:p w14:paraId="4CE9C598" w14:textId="15386377" w:rsidR="005C5CAF" w:rsidRPr="00012D6B" w:rsidRDefault="00100FE6" w:rsidP="005C5CAF">
      <w:pPr>
        <w:rPr>
          <w:rFonts w:ascii="Calibri" w:hAnsi="Calibri" w:cs="Calibri"/>
          <w:b/>
          <w:u w:val="single"/>
        </w:rPr>
      </w:pPr>
      <w:r w:rsidRPr="00012D6B">
        <w:rPr>
          <w:rFonts w:ascii="Calibri" w:hAnsi="Calibri" w:cs="Calibri"/>
          <w:b/>
          <w:u w:val="single"/>
        </w:rPr>
        <w:t>Policy</w:t>
      </w:r>
    </w:p>
    <w:p w14:paraId="441D441C" w14:textId="3569B8D1" w:rsidR="005C5CAF" w:rsidRPr="00012D6B" w:rsidRDefault="005C5CAF" w:rsidP="005C5CAF">
      <w:pPr>
        <w:widowControl w:val="0"/>
        <w:autoSpaceDE w:val="0"/>
        <w:autoSpaceDN w:val="0"/>
        <w:adjustRightInd w:val="0"/>
        <w:rPr>
          <w:rFonts w:ascii="Calibri" w:hAnsi="Calibri" w:cs="Calibri"/>
        </w:rPr>
      </w:pPr>
      <w:r w:rsidRPr="00012D6B">
        <w:rPr>
          <w:rFonts w:ascii="Calibri" w:hAnsi="Calibri" w:cs="Calibri"/>
        </w:rPr>
        <w:t>In an effort to better o</w:t>
      </w:r>
      <w:r w:rsidRPr="00012D6B">
        <w:rPr>
          <w:rFonts w:ascii="Calibri" w:hAnsi="Calibri" w:cs="Calibri"/>
        </w:rPr>
        <w:t>rganize team deployments, KSORT</w:t>
      </w:r>
      <w:r w:rsidRPr="00012D6B">
        <w:rPr>
          <w:rFonts w:ascii="Calibri" w:hAnsi="Calibri" w:cs="Calibri"/>
        </w:rPr>
        <w:t xml:space="preserve"> </w:t>
      </w:r>
      <w:r w:rsidRPr="00012D6B">
        <w:rPr>
          <w:rFonts w:ascii="Calibri" w:hAnsi="Calibri" w:cs="Calibri"/>
        </w:rPr>
        <w:t xml:space="preserve">personnel </w:t>
      </w:r>
      <w:r w:rsidRPr="00012D6B">
        <w:rPr>
          <w:rFonts w:ascii="Calibri" w:hAnsi="Calibri" w:cs="Calibri"/>
        </w:rPr>
        <w:t xml:space="preserve">working on shift will affirm their on duty status daily. This effort will help to maximize the rescue response capabilities and limitations for a first alarm technical rescue </w:t>
      </w:r>
      <w:r w:rsidRPr="00012D6B">
        <w:rPr>
          <w:rFonts w:ascii="Calibri" w:hAnsi="Calibri" w:cs="Calibri"/>
        </w:rPr>
        <w:t xml:space="preserve">event </w:t>
      </w:r>
      <w:r w:rsidRPr="00012D6B">
        <w:rPr>
          <w:rFonts w:ascii="Calibri" w:hAnsi="Calibri" w:cs="Calibri"/>
        </w:rPr>
        <w:t>within Kitsap County.</w:t>
      </w:r>
    </w:p>
    <w:p w14:paraId="0791C996" w14:textId="7EEF331D" w:rsidR="00130F49" w:rsidRPr="00012D6B" w:rsidRDefault="00130F49" w:rsidP="00130F49">
      <w:pPr>
        <w:rPr>
          <w:rFonts w:ascii="Calibri" w:hAnsi="Calibri" w:cs="Calibri"/>
          <w:b/>
          <w:u w:val="single"/>
        </w:rPr>
      </w:pPr>
    </w:p>
    <w:p w14:paraId="3988E582" w14:textId="3D3E270C" w:rsidR="00130F49" w:rsidRPr="00012D6B" w:rsidRDefault="00130F49" w:rsidP="00130F49">
      <w:pPr>
        <w:rPr>
          <w:rFonts w:ascii="Calibri" w:hAnsi="Calibri" w:cs="Calibri"/>
          <w:b/>
          <w:u w:val="single"/>
        </w:rPr>
      </w:pPr>
      <w:r w:rsidRPr="00012D6B">
        <w:rPr>
          <w:rFonts w:ascii="Calibri" w:hAnsi="Calibri" w:cs="Calibri"/>
          <w:b/>
          <w:u w:val="single"/>
        </w:rPr>
        <w:t>Procedure</w:t>
      </w:r>
      <w:r w:rsidR="00753C43" w:rsidRPr="00012D6B">
        <w:rPr>
          <w:rFonts w:ascii="Calibri" w:hAnsi="Calibri" w:cs="Calibri"/>
          <w:b/>
          <w:u w:val="single"/>
        </w:rPr>
        <w:t>:</w:t>
      </w:r>
    </w:p>
    <w:p w14:paraId="25E3A7F7" w14:textId="77777777" w:rsidR="00753C43" w:rsidRPr="00012D6B" w:rsidRDefault="00753C43" w:rsidP="00753C43">
      <w:pPr>
        <w:rPr>
          <w:rFonts w:ascii="Calibri" w:hAnsi="Calibri" w:cs="Calibri"/>
        </w:rPr>
      </w:pPr>
    </w:p>
    <w:p w14:paraId="30F52C66" w14:textId="24D2F95E" w:rsidR="00753C43" w:rsidRPr="00012D6B" w:rsidRDefault="00753C43" w:rsidP="005C5CAF">
      <w:pPr>
        <w:pStyle w:val="ListParagraph"/>
        <w:numPr>
          <w:ilvl w:val="0"/>
          <w:numId w:val="15"/>
        </w:numPr>
        <w:rPr>
          <w:rFonts w:ascii="Calibri" w:hAnsi="Calibri" w:cs="Calibri"/>
        </w:rPr>
      </w:pPr>
      <w:r w:rsidRPr="00012D6B">
        <w:rPr>
          <w:rFonts w:ascii="Calibri" w:hAnsi="Calibri" w:cs="Calibri"/>
        </w:rPr>
        <w:t xml:space="preserve">Active 911 General Alert will send a notification at 0910 daily. </w:t>
      </w:r>
    </w:p>
    <w:p w14:paraId="5CD551CA" w14:textId="77777777" w:rsidR="00753C43" w:rsidRPr="00012D6B" w:rsidRDefault="00753C43" w:rsidP="00753C43">
      <w:pPr>
        <w:rPr>
          <w:rFonts w:ascii="Calibri" w:hAnsi="Calibri" w:cs="Calibri"/>
        </w:rPr>
      </w:pPr>
      <w:bookmarkStart w:id="0" w:name="_GoBack"/>
    </w:p>
    <w:bookmarkEnd w:id="0"/>
    <w:p w14:paraId="635B97CF" w14:textId="34D753D3" w:rsidR="00753C43" w:rsidRPr="00012D6B" w:rsidRDefault="00753C43" w:rsidP="005C5CAF">
      <w:pPr>
        <w:pStyle w:val="ListParagraph"/>
        <w:numPr>
          <w:ilvl w:val="0"/>
          <w:numId w:val="15"/>
        </w:numPr>
        <w:rPr>
          <w:rFonts w:ascii="Calibri" w:hAnsi="Calibri" w:cs="Calibri"/>
        </w:rPr>
      </w:pPr>
      <w:r w:rsidRPr="00012D6B">
        <w:rPr>
          <w:rFonts w:ascii="Calibri" w:hAnsi="Calibri" w:cs="Calibri"/>
        </w:rPr>
        <w:t>On shift rescue technicians</w:t>
      </w:r>
      <w:r w:rsidR="005C5CAF" w:rsidRPr="00012D6B">
        <w:rPr>
          <w:rFonts w:ascii="Calibri" w:hAnsi="Calibri" w:cs="Calibri"/>
        </w:rPr>
        <w:t xml:space="preserve"> should</w:t>
      </w:r>
      <w:r w:rsidRPr="00012D6B">
        <w:rPr>
          <w:rFonts w:ascii="Calibri" w:hAnsi="Calibri" w:cs="Calibri"/>
        </w:rPr>
        <w:t xml:space="preserve"> press ON DUTY on their device under the Alerts Tab, to acknowledge working ON shift status. </w:t>
      </w:r>
    </w:p>
    <w:p w14:paraId="7EAF8A6C" w14:textId="77777777" w:rsidR="00753C43" w:rsidRPr="00012D6B" w:rsidRDefault="00753C43" w:rsidP="00753C43">
      <w:pPr>
        <w:rPr>
          <w:rFonts w:ascii="Calibri" w:hAnsi="Calibri" w:cs="Calibri"/>
        </w:rPr>
      </w:pPr>
    </w:p>
    <w:p w14:paraId="47630478" w14:textId="5D69A253" w:rsidR="00753C43" w:rsidRPr="00012D6B" w:rsidRDefault="00753C43" w:rsidP="005C5CAF">
      <w:pPr>
        <w:pStyle w:val="ListParagraph"/>
        <w:numPr>
          <w:ilvl w:val="0"/>
          <w:numId w:val="15"/>
        </w:numPr>
        <w:rPr>
          <w:rFonts w:ascii="Calibri" w:hAnsi="Calibri" w:cs="Calibri"/>
        </w:rPr>
      </w:pPr>
      <w:r w:rsidRPr="00012D6B">
        <w:rPr>
          <w:rFonts w:ascii="Calibri" w:hAnsi="Calibri" w:cs="Calibri"/>
        </w:rPr>
        <w:t>If not o</w:t>
      </w:r>
      <w:r w:rsidR="005C5CAF" w:rsidRPr="00012D6B">
        <w:rPr>
          <w:rFonts w:ascii="Calibri" w:hAnsi="Calibri" w:cs="Calibri"/>
        </w:rPr>
        <w:t>n duty that day, the member should</w:t>
      </w:r>
      <w:r w:rsidRPr="00012D6B">
        <w:rPr>
          <w:rFonts w:ascii="Calibri" w:hAnsi="Calibri" w:cs="Calibri"/>
        </w:rPr>
        <w:t xml:space="preserve"> not respond on their device. </w:t>
      </w:r>
    </w:p>
    <w:p w14:paraId="2F5E3B7C" w14:textId="77777777" w:rsidR="00753C43" w:rsidRPr="00012D6B" w:rsidRDefault="00753C43" w:rsidP="00753C43">
      <w:pPr>
        <w:rPr>
          <w:rFonts w:ascii="Calibri" w:hAnsi="Calibri" w:cs="Calibri"/>
        </w:rPr>
      </w:pPr>
    </w:p>
    <w:p w14:paraId="2B5EDBF9" w14:textId="1280F24A" w:rsidR="00753C43" w:rsidRPr="00012D6B" w:rsidRDefault="005C5CAF" w:rsidP="005C5CAF">
      <w:pPr>
        <w:pStyle w:val="ListParagraph"/>
        <w:numPr>
          <w:ilvl w:val="1"/>
          <w:numId w:val="15"/>
        </w:numPr>
        <w:rPr>
          <w:rFonts w:ascii="Calibri" w:hAnsi="Calibri" w:cs="Calibri"/>
        </w:rPr>
      </w:pPr>
      <w:r w:rsidRPr="00012D6B">
        <w:rPr>
          <w:rFonts w:ascii="Calibri" w:hAnsi="Calibri" w:cs="Calibri"/>
        </w:rPr>
        <w:t xml:space="preserve">NOTE: </w:t>
      </w:r>
      <w:r w:rsidR="00753C43" w:rsidRPr="00012D6B">
        <w:rPr>
          <w:rFonts w:ascii="Calibri" w:hAnsi="Calibri" w:cs="Calibri"/>
        </w:rPr>
        <w:t xml:space="preserve">under the Settings Tab, members are advised to NOT press OFF DUTY Status. Doing so will block ALL notifications until the tab is reset to ON DUTY. Exceptions are for when </w:t>
      </w:r>
      <w:r w:rsidRPr="00012D6B">
        <w:rPr>
          <w:rFonts w:ascii="Calibri" w:hAnsi="Calibri" w:cs="Calibri"/>
        </w:rPr>
        <w:t>members are not able to respond for a prolonged period of time.</w:t>
      </w:r>
      <w:r w:rsidR="00753C43" w:rsidRPr="00012D6B">
        <w:rPr>
          <w:rFonts w:ascii="Calibri" w:hAnsi="Calibri" w:cs="Calibri"/>
        </w:rPr>
        <w:t xml:space="preserve"> </w:t>
      </w:r>
    </w:p>
    <w:p w14:paraId="4D1CCD67" w14:textId="77777777" w:rsidR="00753C43" w:rsidRPr="00012D6B" w:rsidRDefault="00753C43" w:rsidP="00753C43">
      <w:pPr>
        <w:rPr>
          <w:rFonts w:ascii="Calibri" w:hAnsi="Calibri" w:cs="Calibri"/>
        </w:rPr>
      </w:pPr>
    </w:p>
    <w:p w14:paraId="659A2E1A" w14:textId="055B6149" w:rsidR="00753C43" w:rsidRPr="00012D6B" w:rsidRDefault="00753C43" w:rsidP="005C5CAF">
      <w:pPr>
        <w:pStyle w:val="ListParagraph"/>
        <w:numPr>
          <w:ilvl w:val="0"/>
          <w:numId w:val="15"/>
        </w:numPr>
        <w:rPr>
          <w:rFonts w:ascii="Calibri" w:hAnsi="Calibri" w:cs="Calibri"/>
        </w:rPr>
      </w:pPr>
      <w:r w:rsidRPr="00012D6B">
        <w:rPr>
          <w:rFonts w:ascii="Calibri" w:hAnsi="Calibri" w:cs="Calibri"/>
        </w:rPr>
        <w:t>In the event of a drill announc</w:t>
      </w:r>
      <w:r w:rsidR="005C5CAF" w:rsidRPr="00012D6B">
        <w:rPr>
          <w:rFonts w:ascii="Calibri" w:hAnsi="Calibri" w:cs="Calibri"/>
        </w:rPr>
        <w:t>ement or reminder, members should</w:t>
      </w:r>
      <w:r w:rsidRPr="00012D6B">
        <w:rPr>
          <w:rFonts w:ascii="Calibri" w:hAnsi="Calibri" w:cs="Calibri"/>
        </w:rPr>
        <w:t xml:space="preserve"> respond with “AVAIL” if they intend to att</w:t>
      </w:r>
      <w:r w:rsidR="005C5CAF" w:rsidRPr="00012D6B">
        <w:rPr>
          <w:rFonts w:ascii="Calibri" w:hAnsi="Calibri" w:cs="Calibri"/>
        </w:rPr>
        <w:t>end training or “UNAVAIL” if they</w:t>
      </w:r>
      <w:r w:rsidRPr="00012D6B">
        <w:rPr>
          <w:rFonts w:ascii="Calibri" w:hAnsi="Calibri" w:cs="Calibri"/>
        </w:rPr>
        <w:t xml:space="preserve"> cannot attend training.</w:t>
      </w:r>
    </w:p>
    <w:p w14:paraId="6500BB96" w14:textId="77777777" w:rsidR="00753C43" w:rsidRPr="00012D6B" w:rsidRDefault="00753C43" w:rsidP="00753C43">
      <w:pPr>
        <w:rPr>
          <w:rFonts w:ascii="Calibri" w:hAnsi="Calibri" w:cs="Calibri"/>
        </w:rPr>
      </w:pPr>
    </w:p>
    <w:p w14:paraId="767D3A9A" w14:textId="04E6FD1E" w:rsidR="00753C43" w:rsidRPr="00012D6B" w:rsidRDefault="00753C43" w:rsidP="005C5CAF">
      <w:pPr>
        <w:pStyle w:val="ListParagraph"/>
        <w:numPr>
          <w:ilvl w:val="0"/>
          <w:numId w:val="15"/>
        </w:numPr>
        <w:rPr>
          <w:rFonts w:ascii="Calibri" w:hAnsi="Calibri" w:cs="Calibri"/>
        </w:rPr>
      </w:pPr>
      <w:r w:rsidRPr="00012D6B">
        <w:rPr>
          <w:rFonts w:ascii="Calibri" w:hAnsi="Calibri" w:cs="Calibri"/>
        </w:rPr>
        <w:t>In the event of an actual response, those members responding shall select “RESP” once enroute to the incident.</w:t>
      </w:r>
    </w:p>
    <w:sectPr w:rsidR="00753C43" w:rsidRPr="00012D6B" w:rsidSect="002E5BF4">
      <w:headerReference w:type="default" r:id="rId9"/>
      <w:pgSz w:w="12240" w:h="15840"/>
      <w:pgMar w:top="994"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44D54" w14:textId="77777777" w:rsidR="00136FAA" w:rsidRDefault="00136FAA" w:rsidP="002E5BF4">
      <w:r>
        <w:separator/>
      </w:r>
    </w:p>
  </w:endnote>
  <w:endnote w:type="continuationSeparator" w:id="0">
    <w:p w14:paraId="31D03526" w14:textId="77777777" w:rsidR="00136FAA" w:rsidRDefault="00136FAA" w:rsidP="002E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60109" w14:textId="77777777" w:rsidR="00136FAA" w:rsidRDefault="00136FAA" w:rsidP="002E5BF4">
      <w:r>
        <w:separator/>
      </w:r>
    </w:p>
  </w:footnote>
  <w:footnote w:type="continuationSeparator" w:id="0">
    <w:p w14:paraId="669A6780" w14:textId="77777777" w:rsidR="00136FAA" w:rsidRDefault="00136FAA" w:rsidP="002E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7611" w14:textId="77777777" w:rsidR="00D27881" w:rsidRDefault="00D27881" w:rsidP="001F77BB">
    <w:pPr>
      <w:pStyle w:val="Header"/>
      <w:rPr>
        <w:rFonts w:asciiTheme="majorHAnsi" w:hAnsiTheme="majorHAnsi"/>
      </w:rPr>
    </w:pPr>
    <w:r>
      <w:rPr>
        <w:rFonts w:asciiTheme="majorHAnsi" w:hAnsiTheme="majorHAnsi"/>
      </w:rPr>
      <w:t xml:space="preserve">EMPACT Northwest </w:t>
    </w:r>
  </w:p>
  <w:p w14:paraId="10E64B5C" w14:textId="77777777" w:rsidR="00D27881" w:rsidRDefault="00D27881" w:rsidP="001F77BB">
    <w:pPr>
      <w:pStyle w:val="Header"/>
      <w:rPr>
        <w:rFonts w:asciiTheme="majorHAnsi" w:hAnsiTheme="majorHAnsi"/>
      </w:rPr>
    </w:pPr>
    <w:r>
      <w:rPr>
        <w:rFonts w:asciiTheme="majorHAnsi" w:hAnsiTheme="majorHAnsi"/>
      </w:rPr>
      <w:t>Policies &amp; Guidelines</w:t>
    </w:r>
  </w:p>
  <w:p w14:paraId="6DE5D273" w14:textId="77777777" w:rsidR="00D27881" w:rsidRDefault="0034476B" w:rsidP="001F77BB">
    <w:pPr>
      <w:pStyle w:val="Header"/>
      <w:rPr>
        <w:rFonts w:asciiTheme="majorHAnsi" w:hAnsiTheme="majorHAnsi"/>
      </w:rPr>
    </w:pPr>
    <w:r>
      <w:rPr>
        <w:rFonts w:asciiTheme="majorHAnsi" w:hAnsiTheme="majorHAnsi"/>
      </w:rPr>
      <w:t>1.12</w:t>
    </w:r>
    <w:r w:rsidR="007D6032">
      <w:rPr>
        <w:rFonts w:asciiTheme="majorHAnsi" w:hAnsiTheme="majorHAnsi"/>
      </w:rPr>
      <w:t xml:space="preserve"> – </w:t>
    </w:r>
    <w:r>
      <w:rPr>
        <w:rFonts w:asciiTheme="majorHAnsi" w:hAnsiTheme="majorHAnsi"/>
      </w:rPr>
      <w:t>Contractor Relationships</w:t>
    </w:r>
  </w:p>
  <w:p w14:paraId="24C7714D" w14:textId="77777777" w:rsidR="00D27881" w:rsidRDefault="0034476B" w:rsidP="001F77BB">
    <w:pPr>
      <w:pStyle w:val="Header"/>
      <w:rPr>
        <w:rFonts w:asciiTheme="majorHAnsi" w:hAnsiTheme="majorHAnsi"/>
      </w:rPr>
    </w:pPr>
    <w:r>
      <w:rPr>
        <w:rFonts w:asciiTheme="majorHAnsi" w:hAnsiTheme="majorHAnsi"/>
      </w:rPr>
      <w:t>February 8</w:t>
    </w:r>
    <w:r w:rsidRPr="0034476B">
      <w:rPr>
        <w:rFonts w:asciiTheme="majorHAnsi" w:hAnsiTheme="majorHAnsi"/>
        <w:vertAlign w:val="superscript"/>
      </w:rPr>
      <w:t>th</w:t>
    </w:r>
    <w:r>
      <w:rPr>
        <w:rFonts w:asciiTheme="majorHAnsi" w:hAnsiTheme="majorHAnsi"/>
      </w:rPr>
      <w:t>, 2017</w:t>
    </w:r>
  </w:p>
  <w:p w14:paraId="125263A1" w14:textId="77777777" w:rsidR="00D27881" w:rsidRPr="002E5BF4" w:rsidRDefault="00D27881" w:rsidP="001F77BB">
    <w:pPr>
      <w:pStyle w:val="Header"/>
      <w:rPr>
        <w:rFonts w:asciiTheme="majorHAnsi" w:hAnsiTheme="majorHAnsi"/>
      </w:rPr>
    </w:pPr>
    <w:r w:rsidRPr="002E5BF4">
      <w:rPr>
        <w:rFonts w:asciiTheme="majorHAnsi" w:hAnsiTheme="majorHAnsi" w:cs="Times New Roman"/>
      </w:rPr>
      <w:t xml:space="preserve">Page </w:t>
    </w:r>
    <w:r w:rsidR="00906A10" w:rsidRPr="002E5BF4">
      <w:rPr>
        <w:rFonts w:asciiTheme="majorHAnsi" w:hAnsiTheme="majorHAnsi" w:cs="Times New Roman"/>
      </w:rPr>
      <w:fldChar w:fldCharType="begin"/>
    </w:r>
    <w:r w:rsidRPr="002E5BF4">
      <w:rPr>
        <w:rFonts w:asciiTheme="majorHAnsi" w:hAnsiTheme="majorHAnsi" w:cs="Times New Roman"/>
      </w:rPr>
      <w:instrText xml:space="preserve"> PAGE </w:instrText>
    </w:r>
    <w:r w:rsidR="00906A10" w:rsidRPr="002E5BF4">
      <w:rPr>
        <w:rFonts w:asciiTheme="majorHAnsi" w:hAnsiTheme="majorHAnsi" w:cs="Times New Roman"/>
      </w:rPr>
      <w:fldChar w:fldCharType="separate"/>
    </w:r>
    <w:r w:rsidR="0001668B">
      <w:rPr>
        <w:rFonts w:asciiTheme="majorHAnsi" w:hAnsiTheme="majorHAnsi" w:cs="Times New Roman"/>
        <w:noProof/>
      </w:rPr>
      <w:t>2</w:t>
    </w:r>
    <w:r w:rsidR="00906A10" w:rsidRPr="002E5BF4">
      <w:rPr>
        <w:rFonts w:asciiTheme="majorHAnsi" w:hAnsiTheme="majorHAnsi" w:cs="Times New Roman"/>
      </w:rPr>
      <w:fldChar w:fldCharType="end"/>
    </w:r>
    <w:r w:rsidRPr="002E5BF4">
      <w:rPr>
        <w:rFonts w:asciiTheme="majorHAnsi" w:hAnsiTheme="majorHAnsi" w:cs="Times New Roman"/>
      </w:rPr>
      <w:t xml:space="preserve"> of </w:t>
    </w:r>
    <w:r w:rsidR="00906A10" w:rsidRPr="002E5BF4">
      <w:rPr>
        <w:rFonts w:asciiTheme="majorHAnsi" w:hAnsiTheme="majorHAnsi" w:cs="Times New Roman"/>
      </w:rPr>
      <w:fldChar w:fldCharType="begin"/>
    </w:r>
    <w:r w:rsidRPr="002E5BF4">
      <w:rPr>
        <w:rFonts w:asciiTheme="majorHAnsi" w:hAnsiTheme="majorHAnsi" w:cs="Times New Roman"/>
      </w:rPr>
      <w:instrText xml:space="preserve"> NUMPAGES </w:instrText>
    </w:r>
    <w:r w:rsidR="00906A10" w:rsidRPr="002E5BF4">
      <w:rPr>
        <w:rFonts w:asciiTheme="majorHAnsi" w:hAnsiTheme="majorHAnsi" w:cs="Times New Roman"/>
      </w:rPr>
      <w:fldChar w:fldCharType="separate"/>
    </w:r>
    <w:r w:rsidR="0001668B">
      <w:rPr>
        <w:rFonts w:asciiTheme="majorHAnsi" w:hAnsiTheme="majorHAnsi" w:cs="Times New Roman"/>
        <w:noProof/>
      </w:rPr>
      <w:t>3</w:t>
    </w:r>
    <w:r w:rsidR="00906A10" w:rsidRPr="002E5BF4">
      <w:rPr>
        <w:rFonts w:asciiTheme="majorHAnsi" w:hAnsiTheme="majorHAnsi" w:cs="Times New Roman"/>
      </w:rPr>
      <w:fldChar w:fldCharType="end"/>
    </w:r>
  </w:p>
  <w:p w14:paraId="7DC4C3FE" w14:textId="77777777" w:rsidR="00D27881" w:rsidRPr="002E5BF4" w:rsidRDefault="00D27881" w:rsidP="001F77BB">
    <w:pPr>
      <w:pStyle w:val="Header"/>
      <w:rPr>
        <w:rFonts w:asciiTheme="majorHAnsi" w:hAnsiTheme="majorHAnsi"/>
      </w:rPr>
    </w:pPr>
  </w:p>
  <w:p w14:paraId="009FE36F" w14:textId="77777777" w:rsidR="00D27881" w:rsidRPr="001F77BB" w:rsidRDefault="00D27881" w:rsidP="001F7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71C"/>
    <w:multiLevelType w:val="hybridMultilevel"/>
    <w:tmpl w:val="B21EBCA4"/>
    <w:lvl w:ilvl="0" w:tplc="63564F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730747"/>
    <w:multiLevelType w:val="hybridMultilevel"/>
    <w:tmpl w:val="DF6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93194"/>
    <w:multiLevelType w:val="hybridMultilevel"/>
    <w:tmpl w:val="790EA910"/>
    <w:lvl w:ilvl="0" w:tplc="507C016A">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53083"/>
    <w:multiLevelType w:val="hybridMultilevel"/>
    <w:tmpl w:val="A53204AE"/>
    <w:lvl w:ilvl="0" w:tplc="024EC4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03841"/>
    <w:multiLevelType w:val="hybridMultilevel"/>
    <w:tmpl w:val="D9A4EB84"/>
    <w:lvl w:ilvl="0" w:tplc="507C016A">
      <w:start w:val="1"/>
      <w:numFmt w:val="bullet"/>
      <w:lvlText w:val="+"/>
      <w:lvlJc w:val="left"/>
      <w:pPr>
        <w:ind w:left="720" w:hanging="360"/>
      </w:pPr>
      <w:rPr>
        <w:rFonts w:ascii="Bookman Old Style" w:hAnsi="Bookman Old Sty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12A8"/>
    <w:multiLevelType w:val="hybridMultilevel"/>
    <w:tmpl w:val="E9B46582"/>
    <w:lvl w:ilvl="0" w:tplc="9676BF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C3420"/>
    <w:multiLevelType w:val="hybridMultilevel"/>
    <w:tmpl w:val="D58853FA"/>
    <w:lvl w:ilvl="0" w:tplc="63564F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FAF38FB"/>
    <w:multiLevelType w:val="hybridMultilevel"/>
    <w:tmpl w:val="DEC02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15586"/>
    <w:multiLevelType w:val="hybridMultilevel"/>
    <w:tmpl w:val="57D063A6"/>
    <w:lvl w:ilvl="0" w:tplc="9676BF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C32178"/>
    <w:multiLevelType w:val="hybridMultilevel"/>
    <w:tmpl w:val="4ADC35D2"/>
    <w:lvl w:ilvl="0" w:tplc="507C016A">
      <w:start w:val="1"/>
      <w:numFmt w:val="bullet"/>
      <w:lvlText w:val="+"/>
      <w:lvlJc w:val="left"/>
      <w:pPr>
        <w:ind w:left="720" w:hanging="360"/>
      </w:pPr>
      <w:rPr>
        <w:rFonts w:ascii="Bookman Old Style" w:hAnsi="Bookman Old Styl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808E0"/>
    <w:multiLevelType w:val="hybridMultilevel"/>
    <w:tmpl w:val="52C4BE20"/>
    <w:lvl w:ilvl="0" w:tplc="9676B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94284"/>
    <w:multiLevelType w:val="hybridMultilevel"/>
    <w:tmpl w:val="F7200F30"/>
    <w:lvl w:ilvl="0" w:tplc="63564F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B65C83"/>
    <w:multiLevelType w:val="hybridMultilevel"/>
    <w:tmpl w:val="A4D6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B57031"/>
    <w:multiLevelType w:val="hybridMultilevel"/>
    <w:tmpl w:val="B4E40170"/>
    <w:lvl w:ilvl="0" w:tplc="9676B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A7D19"/>
    <w:multiLevelType w:val="hybridMultilevel"/>
    <w:tmpl w:val="FC8890CA"/>
    <w:lvl w:ilvl="0" w:tplc="9676BF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36C37"/>
    <w:multiLevelType w:val="hybridMultilevel"/>
    <w:tmpl w:val="A9245D2E"/>
    <w:lvl w:ilvl="0" w:tplc="9676BFA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13"/>
  </w:num>
  <w:num w:numId="4">
    <w:abstractNumId w:val="5"/>
  </w:num>
  <w:num w:numId="5">
    <w:abstractNumId w:val="4"/>
  </w:num>
  <w:num w:numId="6">
    <w:abstractNumId w:val="9"/>
  </w:num>
  <w:num w:numId="7">
    <w:abstractNumId w:val="2"/>
  </w:num>
  <w:num w:numId="8">
    <w:abstractNumId w:val="12"/>
  </w:num>
  <w:num w:numId="9">
    <w:abstractNumId w:val="8"/>
  </w:num>
  <w:num w:numId="10">
    <w:abstractNumId w:val="0"/>
  </w:num>
  <w:num w:numId="11">
    <w:abstractNumId w:val="6"/>
  </w:num>
  <w:num w:numId="12">
    <w:abstractNumId w:val="11"/>
  </w:num>
  <w:num w:numId="13">
    <w:abstractNumId w:val="15"/>
  </w:num>
  <w:num w:numId="14">
    <w:abstractNumId w:val="14"/>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36"/>
    <w:rsid w:val="00012D6B"/>
    <w:rsid w:val="0001668B"/>
    <w:rsid w:val="00076194"/>
    <w:rsid w:val="00100FE6"/>
    <w:rsid w:val="00130F49"/>
    <w:rsid w:val="00136FAA"/>
    <w:rsid w:val="001D18AD"/>
    <w:rsid w:val="001F77BB"/>
    <w:rsid w:val="002E5BF4"/>
    <w:rsid w:val="0034476B"/>
    <w:rsid w:val="00500DB1"/>
    <w:rsid w:val="005259C2"/>
    <w:rsid w:val="005C5CAF"/>
    <w:rsid w:val="005F7AD9"/>
    <w:rsid w:val="00631E45"/>
    <w:rsid w:val="00753C43"/>
    <w:rsid w:val="007D6032"/>
    <w:rsid w:val="00862166"/>
    <w:rsid w:val="00906A10"/>
    <w:rsid w:val="009420F8"/>
    <w:rsid w:val="00950315"/>
    <w:rsid w:val="009F4276"/>
    <w:rsid w:val="00A044CC"/>
    <w:rsid w:val="00A72970"/>
    <w:rsid w:val="00AB2B83"/>
    <w:rsid w:val="00BA7297"/>
    <w:rsid w:val="00BB0B36"/>
    <w:rsid w:val="00BF3C02"/>
    <w:rsid w:val="00C56B86"/>
    <w:rsid w:val="00CC0D0D"/>
    <w:rsid w:val="00D27881"/>
    <w:rsid w:val="00D97CEA"/>
    <w:rsid w:val="00E465F3"/>
    <w:rsid w:val="00EF601C"/>
    <w:rsid w:val="00F55646"/>
    <w:rsid w:val="00F67DF3"/>
    <w:rsid w:val="00FC6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5A7DBA"/>
  <w15:docId w15:val="{DEDA1AD6-8773-9547-B95B-0E8F8B6E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0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0B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0B36"/>
    <w:rPr>
      <w:rFonts w:ascii="Lucida Grande" w:hAnsi="Lucida Grande" w:cs="Lucida Grande"/>
      <w:sz w:val="18"/>
      <w:szCs w:val="18"/>
    </w:rPr>
  </w:style>
  <w:style w:type="paragraph" w:styleId="Header">
    <w:name w:val="header"/>
    <w:basedOn w:val="Normal"/>
    <w:link w:val="HeaderChar"/>
    <w:uiPriority w:val="99"/>
    <w:unhideWhenUsed/>
    <w:rsid w:val="002E5BF4"/>
    <w:pPr>
      <w:tabs>
        <w:tab w:val="center" w:pos="4320"/>
        <w:tab w:val="right" w:pos="8640"/>
      </w:tabs>
    </w:pPr>
  </w:style>
  <w:style w:type="character" w:customStyle="1" w:styleId="HeaderChar">
    <w:name w:val="Header Char"/>
    <w:basedOn w:val="DefaultParagraphFont"/>
    <w:link w:val="Header"/>
    <w:uiPriority w:val="99"/>
    <w:rsid w:val="002E5BF4"/>
  </w:style>
  <w:style w:type="paragraph" w:styleId="Footer">
    <w:name w:val="footer"/>
    <w:basedOn w:val="Normal"/>
    <w:link w:val="FooterChar"/>
    <w:uiPriority w:val="99"/>
    <w:unhideWhenUsed/>
    <w:rsid w:val="002E5BF4"/>
    <w:pPr>
      <w:tabs>
        <w:tab w:val="center" w:pos="4320"/>
        <w:tab w:val="right" w:pos="8640"/>
      </w:tabs>
    </w:pPr>
  </w:style>
  <w:style w:type="character" w:customStyle="1" w:styleId="FooterChar">
    <w:name w:val="Footer Char"/>
    <w:basedOn w:val="DefaultParagraphFont"/>
    <w:link w:val="Footer"/>
    <w:uiPriority w:val="99"/>
    <w:rsid w:val="002E5BF4"/>
  </w:style>
  <w:style w:type="paragraph" w:styleId="ListParagraph">
    <w:name w:val="List Paragraph"/>
    <w:basedOn w:val="Normal"/>
    <w:uiPriority w:val="34"/>
    <w:qFormat/>
    <w:rsid w:val="00BF3C02"/>
    <w:pPr>
      <w:ind w:left="720"/>
      <w:contextualSpacing/>
    </w:pPr>
  </w:style>
  <w:style w:type="character" w:styleId="Hyperlink">
    <w:name w:val="Hyperlink"/>
    <w:basedOn w:val="DefaultParagraphFont"/>
    <w:uiPriority w:val="99"/>
    <w:semiHidden/>
    <w:unhideWhenUsed/>
    <w:rsid w:val="00344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23751">
      <w:bodyDiv w:val="1"/>
      <w:marLeft w:val="0"/>
      <w:marRight w:val="0"/>
      <w:marTop w:val="0"/>
      <w:marBottom w:val="0"/>
      <w:divBdr>
        <w:top w:val="none" w:sz="0" w:space="0" w:color="auto"/>
        <w:left w:val="none" w:sz="0" w:space="0" w:color="auto"/>
        <w:bottom w:val="none" w:sz="0" w:space="0" w:color="auto"/>
        <w:right w:val="none" w:sz="0" w:space="0" w:color="auto"/>
      </w:divBdr>
      <w:divsChild>
        <w:div w:id="796339191">
          <w:marLeft w:val="547"/>
          <w:marRight w:val="0"/>
          <w:marTop w:val="0"/>
          <w:marBottom w:val="0"/>
          <w:divBdr>
            <w:top w:val="none" w:sz="0" w:space="0" w:color="auto"/>
            <w:left w:val="none" w:sz="0" w:space="0" w:color="auto"/>
            <w:bottom w:val="none" w:sz="0" w:space="0" w:color="auto"/>
            <w:right w:val="none" w:sz="0" w:space="0" w:color="auto"/>
          </w:divBdr>
        </w:div>
      </w:divsChild>
    </w:div>
    <w:div w:id="1013411584">
      <w:bodyDiv w:val="1"/>
      <w:marLeft w:val="0"/>
      <w:marRight w:val="0"/>
      <w:marTop w:val="0"/>
      <w:marBottom w:val="0"/>
      <w:divBdr>
        <w:top w:val="none" w:sz="0" w:space="0" w:color="auto"/>
        <w:left w:val="none" w:sz="0" w:space="0" w:color="auto"/>
        <w:bottom w:val="none" w:sz="0" w:space="0" w:color="auto"/>
        <w:right w:val="none" w:sz="0" w:space="0" w:color="auto"/>
      </w:divBdr>
      <w:divsChild>
        <w:div w:id="233705014">
          <w:marLeft w:val="547"/>
          <w:marRight w:val="0"/>
          <w:marTop w:val="0"/>
          <w:marBottom w:val="0"/>
          <w:divBdr>
            <w:top w:val="none" w:sz="0" w:space="0" w:color="auto"/>
            <w:left w:val="none" w:sz="0" w:space="0" w:color="auto"/>
            <w:bottom w:val="none" w:sz="0" w:space="0" w:color="auto"/>
            <w:right w:val="none" w:sz="0" w:space="0" w:color="auto"/>
          </w:divBdr>
        </w:div>
      </w:divsChild>
    </w:div>
    <w:div w:id="1202548048">
      <w:bodyDiv w:val="1"/>
      <w:marLeft w:val="0"/>
      <w:marRight w:val="0"/>
      <w:marTop w:val="0"/>
      <w:marBottom w:val="0"/>
      <w:divBdr>
        <w:top w:val="none" w:sz="0" w:space="0" w:color="auto"/>
        <w:left w:val="none" w:sz="0" w:space="0" w:color="auto"/>
        <w:bottom w:val="none" w:sz="0" w:space="0" w:color="auto"/>
        <w:right w:val="none" w:sz="0" w:space="0" w:color="auto"/>
      </w:divBdr>
      <w:divsChild>
        <w:div w:id="970596860">
          <w:marLeft w:val="547"/>
          <w:marRight w:val="0"/>
          <w:marTop w:val="0"/>
          <w:marBottom w:val="0"/>
          <w:divBdr>
            <w:top w:val="none" w:sz="0" w:space="0" w:color="auto"/>
            <w:left w:val="none" w:sz="0" w:space="0" w:color="auto"/>
            <w:bottom w:val="none" w:sz="0" w:space="0" w:color="auto"/>
            <w:right w:val="none" w:sz="0" w:space="0" w:color="auto"/>
          </w:divBdr>
        </w:div>
      </w:divsChild>
    </w:div>
    <w:div w:id="1581208268">
      <w:bodyDiv w:val="1"/>
      <w:marLeft w:val="0"/>
      <w:marRight w:val="0"/>
      <w:marTop w:val="0"/>
      <w:marBottom w:val="0"/>
      <w:divBdr>
        <w:top w:val="none" w:sz="0" w:space="0" w:color="auto"/>
        <w:left w:val="none" w:sz="0" w:space="0" w:color="auto"/>
        <w:bottom w:val="none" w:sz="0" w:space="0" w:color="auto"/>
        <w:right w:val="none" w:sz="0" w:space="0" w:color="auto"/>
      </w:divBdr>
      <w:divsChild>
        <w:div w:id="93875618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92F5B-EBAC-49A6-8BAF-93B7D4E4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Emmerson Holdings, LLC</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Gillanders</dc:creator>
  <cp:lastModifiedBy>Gillanders, Jacob</cp:lastModifiedBy>
  <cp:revision>3</cp:revision>
  <cp:lastPrinted>2014-02-16T21:51:00Z</cp:lastPrinted>
  <dcterms:created xsi:type="dcterms:W3CDTF">2020-10-05T21:19:00Z</dcterms:created>
  <dcterms:modified xsi:type="dcterms:W3CDTF">2020-10-05T21:20:00Z</dcterms:modified>
</cp:coreProperties>
</file>